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BCE" w:rsidRDefault="00507BCE" w:rsidP="00507BCE">
      <w:pPr>
        <w:pStyle w:val="Textbody"/>
        <w:spacing w:line="360" w:lineRule="auto"/>
        <w:jc w:val="center"/>
      </w:pPr>
      <w:r>
        <w:rPr>
          <w:rStyle w:val="StrongEmphasis"/>
        </w:rPr>
        <w:t>PROTOKÓŁ Z KONTROLI</w:t>
      </w:r>
    </w:p>
    <w:p w:rsidR="00507BCE" w:rsidRDefault="00507BCE" w:rsidP="00507BCE">
      <w:pPr>
        <w:pStyle w:val="Textbody"/>
        <w:spacing w:line="360" w:lineRule="auto"/>
        <w:jc w:val="center"/>
        <w:rPr>
          <w:b/>
        </w:rPr>
      </w:pPr>
      <w:r>
        <w:rPr>
          <w:b/>
        </w:rPr>
        <w:t>Komisji Rewizyjnej Rady Miejskiej Tomaszowa Mazowieckiego</w:t>
      </w:r>
    </w:p>
    <w:p w:rsidR="00507BCE" w:rsidRDefault="00507BCE" w:rsidP="00507BCE">
      <w:pPr>
        <w:spacing w:line="360" w:lineRule="auto"/>
        <w:jc w:val="center"/>
        <w:rPr>
          <w:rFonts w:cs="Mangal"/>
          <w:szCs w:val="21"/>
        </w:rPr>
      </w:pPr>
    </w:p>
    <w:p w:rsidR="00507BCE" w:rsidRDefault="00507BCE" w:rsidP="00507BCE">
      <w:pPr>
        <w:rPr>
          <w:rFonts w:cs="Mangal"/>
          <w:szCs w:val="21"/>
        </w:rPr>
        <w:sectPr w:rsidR="00507BCE">
          <w:footerReference w:type="default" r:id="rId5"/>
          <w:pgSz w:w="11906" w:h="16838"/>
          <w:pgMar w:top="1134" w:right="1134" w:bottom="1134" w:left="1134" w:header="708" w:footer="708" w:gutter="0"/>
          <w:cols w:space="708"/>
        </w:sectPr>
      </w:pPr>
    </w:p>
    <w:p w:rsidR="00507BCE" w:rsidRDefault="00507BCE" w:rsidP="00507BCE">
      <w:pPr>
        <w:pStyle w:val="Textbody"/>
        <w:spacing w:line="360" w:lineRule="auto"/>
        <w:jc w:val="center"/>
      </w:pPr>
      <w:r>
        <w:rPr>
          <w:rStyle w:val="StrongEmphasis"/>
        </w:rPr>
        <w:t xml:space="preserve">przeprowadzonej w Wydziale Spraw Społecznych i Rodziny Urzędu Miasta </w:t>
      </w:r>
      <w:r>
        <w:rPr>
          <w:rStyle w:val="StrongEmphasis"/>
        </w:rPr>
        <w:br/>
        <w:t>w Tomaszowie Mazowieckim</w:t>
      </w:r>
    </w:p>
    <w:p w:rsidR="00507BCE" w:rsidRDefault="00507BCE" w:rsidP="00507BCE">
      <w:pPr>
        <w:pStyle w:val="Textbody"/>
        <w:spacing w:line="360" w:lineRule="auto"/>
        <w:jc w:val="center"/>
      </w:pPr>
      <w:r>
        <w:rPr>
          <w:rStyle w:val="StrongEmphasis"/>
        </w:rPr>
        <w:t>w dniach 28 listopada 2024 roku - 31 marca 2025 roku</w:t>
      </w:r>
    </w:p>
    <w:p w:rsidR="00507BCE" w:rsidRDefault="00507BCE" w:rsidP="00507BCE">
      <w:pPr>
        <w:pStyle w:val="Textbody"/>
        <w:spacing w:line="360" w:lineRule="auto"/>
        <w:jc w:val="center"/>
      </w:pPr>
      <w:r>
        <w:rPr>
          <w:rStyle w:val="StrongEmphasis"/>
        </w:rPr>
        <w:t xml:space="preserve">w zakresie wykorzystania dochodów Miasta Tomaszowa Mazowieckiego z tytułu opłat </w:t>
      </w:r>
      <w:r>
        <w:rPr>
          <w:rStyle w:val="StrongEmphasis"/>
        </w:rPr>
        <w:br/>
        <w:t>za korzystanie z zezwoleń na sprzedaż napojów alkoholowych</w:t>
      </w:r>
    </w:p>
    <w:p w:rsidR="00507BCE" w:rsidRDefault="00507BCE" w:rsidP="00507BCE">
      <w:pPr>
        <w:pStyle w:val="Textbody"/>
        <w:spacing w:line="360" w:lineRule="auto"/>
        <w:jc w:val="both"/>
      </w:pPr>
    </w:p>
    <w:p w:rsidR="00507BCE" w:rsidRDefault="00507BCE" w:rsidP="00507BCE">
      <w:pPr>
        <w:pStyle w:val="Textbody"/>
        <w:spacing w:line="360" w:lineRule="auto"/>
        <w:jc w:val="both"/>
      </w:pPr>
      <w:r>
        <w:rPr>
          <w:rStyle w:val="StrongEmphasis"/>
        </w:rPr>
        <w:t xml:space="preserve">Kontrolę przeprowadził zespół kontrolny Komisji Rewizyjnej Rady Miejskiej Tomaszowa Mazowieckiego zgodnie z załącznikiem nr 5 do Statutu Miasta Tomaszowa Mazowieckiego przyjętego uchwałą Nr XLIV/407/2017 z </w:t>
      </w:r>
      <w:proofErr w:type="spellStart"/>
      <w:r>
        <w:rPr>
          <w:rStyle w:val="StrongEmphasis"/>
        </w:rPr>
        <w:t>późn</w:t>
      </w:r>
      <w:proofErr w:type="spellEnd"/>
      <w:r>
        <w:rPr>
          <w:rStyle w:val="StrongEmphasis"/>
        </w:rPr>
        <w:t xml:space="preserve">. zm. stanowiącą Regulamin Komisji Rewizyjnej Rady Miejskiej Tomaszowa Mazowieckiego, w następującym składzie: </w:t>
      </w:r>
    </w:p>
    <w:p w:rsidR="00507BCE" w:rsidRDefault="00507BCE" w:rsidP="00507BCE">
      <w:pPr>
        <w:pStyle w:val="Textbody"/>
        <w:spacing w:line="360" w:lineRule="auto"/>
        <w:jc w:val="both"/>
      </w:pPr>
      <w:r>
        <w:rPr>
          <w:rStyle w:val="StrongEmphasis"/>
        </w:rPr>
        <w:t>Skład zespołu kontrolnego:</w:t>
      </w:r>
    </w:p>
    <w:p w:rsidR="00507BCE" w:rsidRDefault="00507BCE" w:rsidP="00507BCE">
      <w:pPr>
        <w:pStyle w:val="Textbody"/>
        <w:spacing w:line="360" w:lineRule="auto"/>
        <w:jc w:val="both"/>
      </w:pPr>
      <w:r>
        <w:t>I. Pierwotny skład zespołu kontrolnego od dnia 28 listopada 2024 roku do dnia 31 grudnia 2024 roku:</w:t>
      </w:r>
    </w:p>
    <w:p w:rsidR="00507BCE" w:rsidRDefault="00507BCE" w:rsidP="00507BCE">
      <w:pPr>
        <w:pStyle w:val="Textbody"/>
        <w:spacing w:line="360" w:lineRule="auto"/>
        <w:ind w:left="707"/>
        <w:jc w:val="both"/>
      </w:pPr>
      <w:r>
        <w:t xml:space="preserve">1. Piotr Kucharski – przewodniczący zespołu </w:t>
      </w:r>
    </w:p>
    <w:p w:rsidR="00507BCE" w:rsidRDefault="00507BCE" w:rsidP="00507BCE">
      <w:pPr>
        <w:pStyle w:val="Textbody"/>
        <w:numPr>
          <w:ilvl w:val="0"/>
          <w:numId w:val="1"/>
        </w:numPr>
        <w:spacing w:line="360" w:lineRule="auto"/>
        <w:jc w:val="both"/>
      </w:pPr>
      <w:r>
        <w:t>Marek Krawczyk - członek zespołu kontrolującego</w:t>
      </w:r>
    </w:p>
    <w:p w:rsidR="00507BCE" w:rsidRDefault="00507BCE" w:rsidP="00507BCE">
      <w:pPr>
        <w:pStyle w:val="Textbody"/>
        <w:numPr>
          <w:ilvl w:val="0"/>
          <w:numId w:val="1"/>
        </w:numPr>
        <w:spacing w:line="360" w:lineRule="auto"/>
        <w:jc w:val="both"/>
      </w:pPr>
      <w:r>
        <w:t>Jarosław Batorski – członek zespołu kontrolującego</w:t>
      </w:r>
    </w:p>
    <w:p w:rsidR="00507BCE" w:rsidRDefault="00507BCE" w:rsidP="00507BCE">
      <w:pPr>
        <w:pStyle w:val="Textbody"/>
        <w:numPr>
          <w:ilvl w:val="0"/>
          <w:numId w:val="1"/>
        </w:numPr>
        <w:spacing w:line="360" w:lineRule="auto"/>
        <w:jc w:val="both"/>
      </w:pPr>
      <w:r>
        <w:t>Bogdan Smolarek - członek zespołu kontrolującego</w:t>
      </w:r>
    </w:p>
    <w:p w:rsidR="00507BCE" w:rsidRDefault="00507BCE" w:rsidP="00507BCE">
      <w:pPr>
        <w:pStyle w:val="Textbody"/>
        <w:spacing w:line="360" w:lineRule="auto"/>
        <w:ind w:left="1067"/>
        <w:jc w:val="both"/>
      </w:pP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II. Zmiana składu zespołu kontrolnego (w zw. ze zmianą składu Komisji Rewizyjnej) od dnia 5 lutego 2025 roku.  </w:t>
      </w:r>
    </w:p>
    <w:p w:rsidR="00507BCE" w:rsidRDefault="00507BCE" w:rsidP="00507BCE">
      <w:pPr>
        <w:pStyle w:val="Textbody"/>
        <w:numPr>
          <w:ilvl w:val="0"/>
          <w:numId w:val="2"/>
        </w:numPr>
        <w:spacing w:line="360" w:lineRule="auto"/>
        <w:jc w:val="both"/>
      </w:pPr>
      <w:r>
        <w:t xml:space="preserve">Piotr Kucharski – przewodniczący zespołu </w:t>
      </w:r>
    </w:p>
    <w:p w:rsidR="00507BCE" w:rsidRDefault="00507BCE" w:rsidP="00507BCE">
      <w:pPr>
        <w:pStyle w:val="Textbody"/>
        <w:numPr>
          <w:ilvl w:val="0"/>
          <w:numId w:val="2"/>
        </w:numPr>
        <w:spacing w:line="360" w:lineRule="auto"/>
        <w:jc w:val="both"/>
      </w:pPr>
      <w:r>
        <w:t>Marek Krawczyk - członek zespołu kontrolującego</w:t>
      </w:r>
    </w:p>
    <w:p w:rsidR="00507BCE" w:rsidRDefault="00507BCE" w:rsidP="00507BCE">
      <w:pPr>
        <w:pStyle w:val="Textbody"/>
        <w:numPr>
          <w:ilvl w:val="0"/>
          <w:numId w:val="2"/>
        </w:numPr>
        <w:spacing w:line="360" w:lineRule="auto"/>
        <w:jc w:val="both"/>
      </w:pPr>
      <w:r>
        <w:t>Marta Lublin - członkini zespołu kontrolującego</w:t>
      </w:r>
    </w:p>
    <w:p w:rsidR="00507BCE" w:rsidRDefault="00507BCE" w:rsidP="00507BCE">
      <w:pPr>
        <w:pStyle w:val="Textbody"/>
        <w:numPr>
          <w:ilvl w:val="0"/>
          <w:numId w:val="2"/>
        </w:numPr>
        <w:spacing w:line="360" w:lineRule="auto"/>
        <w:jc w:val="both"/>
      </w:pPr>
      <w:r>
        <w:t>Marzanna Popławska – członkini zespołu kontrolującego</w:t>
      </w:r>
    </w:p>
    <w:p w:rsidR="00507BCE" w:rsidRDefault="00507BCE" w:rsidP="00507BCE">
      <w:pPr>
        <w:pStyle w:val="Textbody"/>
        <w:numPr>
          <w:ilvl w:val="0"/>
          <w:numId w:val="2"/>
        </w:numPr>
        <w:spacing w:line="360" w:lineRule="auto"/>
        <w:jc w:val="both"/>
      </w:pPr>
      <w:r>
        <w:t>Bogdan Smolarek - członek zespołu kontrolującego</w:t>
      </w: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Kontrola została zlecona przez Radę Miejską Tomaszowa Mazowieckiego jako kontrola doraźna uchwałą nr XI/74/2024 z dnia 28 listopada 2024 roku </w:t>
      </w:r>
      <w:r>
        <w:rPr>
          <w:i/>
        </w:rPr>
        <w:t xml:space="preserve">w sprawie zlecenia kontroli doraźnej </w:t>
      </w:r>
      <w:r>
        <w:rPr>
          <w:i/>
        </w:rPr>
        <w:lastRenderedPageBreak/>
        <w:t xml:space="preserve">nieprzewidzianej w rocznym planie pracy Komisji Rewizyjnej Rady Miejskiej Tomaszowa Mazowieckiego. </w:t>
      </w:r>
      <w:r>
        <w:t xml:space="preserve">Uchwałą Rady Miejskiej nr XIII/104/2025 z dnia 29 stycznia 2025 roku został zmieniony termin zakończenia kontroli do dnia 31 marca 2025 roku. </w:t>
      </w:r>
    </w:p>
    <w:p w:rsidR="00507BCE" w:rsidRDefault="00507BCE" w:rsidP="00507BCE">
      <w:pPr>
        <w:pStyle w:val="Textbody"/>
        <w:spacing w:line="360" w:lineRule="auto"/>
        <w:jc w:val="both"/>
      </w:pPr>
      <w:r>
        <w:rPr>
          <w:rStyle w:val="StrongEmphasis"/>
        </w:rPr>
        <w:t xml:space="preserve">W trakcie kontroli wyjaśnień udzielała Pani Wanda Rybak Dyrektor Wydziału Spraw Społecznych </w:t>
      </w:r>
      <w:r>
        <w:rPr>
          <w:rStyle w:val="StrongEmphasis"/>
        </w:rPr>
        <w:br/>
        <w:t>i Rodziny Urzędu Miasta w Tomaszowie Mazowieckim.</w:t>
      </w:r>
    </w:p>
    <w:p w:rsidR="00507BCE" w:rsidRDefault="00507BCE" w:rsidP="00507BCE">
      <w:pPr>
        <w:pStyle w:val="Textbody"/>
        <w:spacing w:line="360" w:lineRule="auto"/>
        <w:jc w:val="both"/>
      </w:pPr>
    </w:p>
    <w:p w:rsidR="00507BCE" w:rsidRDefault="00507BCE" w:rsidP="00507BCE">
      <w:pPr>
        <w:pStyle w:val="Textbody"/>
        <w:spacing w:line="360" w:lineRule="auto"/>
        <w:jc w:val="both"/>
      </w:pPr>
      <w:r>
        <w:rPr>
          <w:rStyle w:val="StrongEmphasis"/>
        </w:rPr>
        <w:t>1. Podstawa prawna kontroli:</w:t>
      </w:r>
    </w:p>
    <w:p w:rsidR="00507BCE" w:rsidRDefault="00507BCE" w:rsidP="00507BCE">
      <w:pPr>
        <w:pStyle w:val="Textbody"/>
        <w:numPr>
          <w:ilvl w:val="0"/>
          <w:numId w:val="3"/>
        </w:numPr>
        <w:spacing w:line="360" w:lineRule="auto"/>
        <w:jc w:val="both"/>
      </w:pPr>
      <w:r>
        <w:t>Ustawa o samorządzie gminnym (</w:t>
      </w:r>
      <w:proofErr w:type="spellStart"/>
      <w:r>
        <w:t>t.j</w:t>
      </w:r>
      <w:proofErr w:type="spellEnd"/>
      <w:r>
        <w:t>. Dz. U. z 2024 poz. 1465, poz. 1572).  </w:t>
      </w:r>
    </w:p>
    <w:p w:rsidR="00507BCE" w:rsidRDefault="00507BCE" w:rsidP="00507BCE">
      <w:pPr>
        <w:pStyle w:val="Textbody"/>
        <w:numPr>
          <w:ilvl w:val="0"/>
          <w:numId w:val="3"/>
        </w:numPr>
        <w:spacing w:line="360" w:lineRule="auto"/>
        <w:jc w:val="both"/>
      </w:pPr>
      <w:r>
        <w:t xml:space="preserve">Regulamin Komisji Rewizyjnej Rady Miejskiej Tomaszowa Mazowieckiego zawarty </w:t>
      </w:r>
      <w:r>
        <w:br/>
        <w:t xml:space="preserve">w załączniku nr 5 do Statutu Miasta Tomaszowa Mazowieckiego przyjętego uchwałą </w:t>
      </w:r>
      <w:r>
        <w:br/>
        <w:t xml:space="preserve">Nr XLIV/407/2017 (z </w:t>
      </w:r>
      <w:proofErr w:type="spellStart"/>
      <w:r>
        <w:t>późn</w:t>
      </w:r>
      <w:proofErr w:type="spellEnd"/>
      <w:r>
        <w:t xml:space="preserve">. zm.) Rady Miejskiej Tomaszowa Mazowieckiego z dnia </w:t>
      </w:r>
      <w:r>
        <w:br/>
        <w:t>27 kwietnia 2017 r.</w:t>
      </w:r>
    </w:p>
    <w:p w:rsidR="00507BCE" w:rsidRDefault="00507BCE" w:rsidP="00507BCE">
      <w:pPr>
        <w:pStyle w:val="Textbody"/>
        <w:numPr>
          <w:ilvl w:val="0"/>
          <w:numId w:val="3"/>
        </w:numPr>
        <w:spacing w:line="360" w:lineRule="auto"/>
        <w:jc w:val="both"/>
      </w:pPr>
      <w:r>
        <w:t xml:space="preserve">Uchwała nr XI/74/2024 w sprawie zlecenia kontroli doraźnej nieprzewidzianej w rocznym planie pracy Komisji Rewizyjnej Rady Miejskiej Tomaszowa Mazowieckiego z dnia </w:t>
      </w:r>
      <w:r>
        <w:br/>
        <w:t xml:space="preserve">28 listopada 2024 roku, zmieniona uchwałą nr XIII/104/2025 z dnia 29 stycznia 2025 roku. </w:t>
      </w:r>
    </w:p>
    <w:p w:rsidR="00507BCE" w:rsidRDefault="00507BCE" w:rsidP="00507BCE">
      <w:pPr>
        <w:pStyle w:val="Textbody"/>
        <w:spacing w:line="360" w:lineRule="auto"/>
        <w:ind w:left="707"/>
        <w:jc w:val="both"/>
      </w:pPr>
    </w:p>
    <w:p w:rsidR="00507BCE" w:rsidRDefault="00507BCE" w:rsidP="00507BCE">
      <w:pPr>
        <w:pStyle w:val="Textbody"/>
        <w:spacing w:line="360" w:lineRule="auto"/>
        <w:jc w:val="both"/>
      </w:pPr>
      <w:r>
        <w:rPr>
          <w:rStyle w:val="StrongEmphasis"/>
        </w:rPr>
        <w:t>2. Zakres przedmiotowy kontroli:</w:t>
      </w:r>
    </w:p>
    <w:p w:rsidR="00507BCE" w:rsidRDefault="00507BCE" w:rsidP="00507BCE">
      <w:pPr>
        <w:pStyle w:val="Textbody"/>
        <w:numPr>
          <w:ilvl w:val="0"/>
          <w:numId w:val="4"/>
        </w:numPr>
        <w:spacing w:line="360" w:lineRule="auto"/>
        <w:jc w:val="both"/>
      </w:pPr>
      <w:r>
        <w:t>Wykorzystanie dochodów Miasta z tytułu opłat za korzystanie z zezwoleń na sprzedaż napojów alkoholowych.  </w:t>
      </w:r>
    </w:p>
    <w:p w:rsidR="00507BCE" w:rsidRDefault="00507BCE" w:rsidP="00507BCE">
      <w:pPr>
        <w:pStyle w:val="Textbody"/>
        <w:spacing w:line="360" w:lineRule="auto"/>
        <w:ind w:left="707"/>
        <w:jc w:val="both"/>
      </w:pPr>
    </w:p>
    <w:p w:rsidR="00507BCE" w:rsidRDefault="00507BCE" w:rsidP="00507BCE">
      <w:pPr>
        <w:pStyle w:val="Textbody"/>
        <w:spacing w:line="360" w:lineRule="auto"/>
        <w:jc w:val="both"/>
        <w:rPr>
          <w:b/>
        </w:rPr>
      </w:pPr>
      <w:r>
        <w:rPr>
          <w:b/>
        </w:rPr>
        <w:t xml:space="preserve">3. Plan kontroli </w:t>
      </w:r>
    </w:p>
    <w:p w:rsidR="00507BCE" w:rsidRDefault="00507BCE" w:rsidP="00507BCE">
      <w:pPr>
        <w:pStyle w:val="Textbody"/>
        <w:numPr>
          <w:ilvl w:val="0"/>
          <w:numId w:val="4"/>
        </w:numPr>
        <w:spacing w:line="360" w:lineRule="auto"/>
        <w:jc w:val="both"/>
      </w:pPr>
      <w:r>
        <w:t>Regulacje prawne dotyczące redystrybucji wpływów z tzw. „kapslowego” z ustaleniem faktycznego przepływu środków za lata 2021-2023.  </w:t>
      </w:r>
    </w:p>
    <w:p w:rsidR="00507BCE" w:rsidRDefault="00507BCE" w:rsidP="00507BCE">
      <w:pPr>
        <w:pStyle w:val="Textbody"/>
        <w:numPr>
          <w:ilvl w:val="0"/>
          <w:numId w:val="4"/>
        </w:numPr>
        <w:spacing w:line="360" w:lineRule="auto"/>
        <w:jc w:val="both"/>
      </w:pPr>
      <w:r>
        <w:t>Sposób zorganizowania systemu gromadzenia, podziału i wydatkowania środków finansowych pochodzących z opłat za korzystanie z zezwoleń na sprzedaż napojów alkoholowych w mieście.  </w:t>
      </w:r>
    </w:p>
    <w:p w:rsidR="00507BCE" w:rsidRDefault="00507BCE" w:rsidP="00507BCE">
      <w:pPr>
        <w:pStyle w:val="Textbody"/>
        <w:numPr>
          <w:ilvl w:val="0"/>
          <w:numId w:val="4"/>
        </w:numPr>
        <w:spacing w:line="360" w:lineRule="auto"/>
        <w:jc w:val="both"/>
      </w:pPr>
      <w:r>
        <w:t>Strategia rozwoju problemów społecznych na lata 2021-2030, a także wieloletnie i roczne programy profilaktyki i rozwiązywania problemów alkoholowych oraz integracji społecznej osób uzależnionych i ich bliskich, obejmujące okres od 2021 do 2023 roku.  </w:t>
      </w:r>
    </w:p>
    <w:p w:rsidR="00507BCE" w:rsidRDefault="00507BCE" w:rsidP="00507BCE">
      <w:pPr>
        <w:pStyle w:val="Textbody"/>
        <w:numPr>
          <w:ilvl w:val="0"/>
          <w:numId w:val="4"/>
        </w:numPr>
        <w:spacing w:line="360" w:lineRule="auto"/>
        <w:jc w:val="both"/>
      </w:pPr>
      <w:r>
        <w:lastRenderedPageBreak/>
        <w:t xml:space="preserve">Funkcjonowanie Miejskiej Komisji Rozwiązywania Problemów Alkoholowych </w:t>
      </w:r>
      <w:r>
        <w:br/>
        <w:t>w Tomaszowie Mazowieckim. Ustalenia dotyczące zakresów kompetencji komisji oraz realizacji wypracowanych wniosków.  </w:t>
      </w:r>
    </w:p>
    <w:p w:rsidR="00507BCE" w:rsidRDefault="00507BCE" w:rsidP="00507BCE">
      <w:pPr>
        <w:pStyle w:val="Textbody"/>
        <w:numPr>
          <w:ilvl w:val="0"/>
          <w:numId w:val="4"/>
        </w:numPr>
        <w:spacing w:line="360" w:lineRule="auto"/>
        <w:jc w:val="both"/>
      </w:pPr>
      <w:r>
        <w:t>Sposób wydatkowania środków, pochodzących z opłat za korzystanie z zezwoleń na sprzedaż napojów alkoholowych w kontekście zadań wynikających z miejskich programów profilaktyki i rozwiązywania problemów alkoholowych.  </w:t>
      </w:r>
    </w:p>
    <w:p w:rsidR="00507BCE" w:rsidRDefault="00507BCE" w:rsidP="00507BCE">
      <w:pPr>
        <w:pStyle w:val="Textbody"/>
        <w:numPr>
          <w:ilvl w:val="0"/>
          <w:numId w:val="4"/>
        </w:numPr>
        <w:spacing w:line="360" w:lineRule="auto"/>
        <w:jc w:val="both"/>
      </w:pPr>
      <w:r>
        <w:t>Organizacja Forum Trzeźwości, Pikniku NGO „Lokalni Niebanalni”, Dni Tomaszowa, warsztatów „Klikam z Głową” oraz innych imprez finansowanych lub współfinansowanych z środków pochodzących z zezwoleń na sprzedaż napojów alkoholowych.  </w:t>
      </w:r>
    </w:p>
    <w:p w:rsidR="00507BCE" w:rsidRDefault="00507BCE" w:rsidP="00507BCE">
      <w:pPr>
        <w:pStyle w:val="Textbody"/>
        <w:numPr>
          <w:ilvl w:val="0"/>
          <w:numId w:val="4"/>
        </w:numPr>
        <w:spacing w:line="360" w:lineRule="auto"/>
        <w:jc w:val="both"/>
      </w:pPr>
      <w:r>
        <w:t>Finansowanie lub dofinansowanie wypoczynku letniego i zimowego dzieci i młodzieży.  </w:t>
      </w:r>
    </w:p>
    <w:p w:rsidR="00507BCE" w:rsidRDefault="00507BCE" w:rsidP="00507BCE">
      <w:pPr>
        <w:pStyle w:val="Textbody"/>
        <w:numPr>
          <w:ilvl w:val="0"/>
          <w:numId w:val="4"/>
        </w:numPr>
        <w:spacing w:line="360" w:lineRule="auto"/>
        <w:jc w:val="both"/>
      </w:pPr>
      <w:r>
        <w:t xml:space="preserve">Przeznaczenie niewykorzystanych środków finansowych pozostałych z organizacji imprezy „A może byśmy tak … do Tomaszowa – Dni Tomaszowa” i współorganizacji imprezy „Nocna Jazda </w:t>
      </w:r>
      <w:proofErr w:type="spellStart"/>
      <w:r>
        <w:t>Moto</w:t>
      </w:r>
      <w:proofErr w:type="spellEnd"/>
      <w:r>
        <w:t xml:space="preserve"> Show Arena”, ze szczególnym uwzględnieniem roku 2023.  </w:t>
      </w:r>
    </w:p>
    <w:p w:rsidR="00507BCE" w:rsidRDefault="00507BCE" w:rsidP="00507BCE">
      <w:pPr>
        <w:pStyle w:val="Textbody"/>
        <w:numPr>
          <w:ilvl w:val="0"/>
          <w:numId w:val="4"/>
        </w:numPr>
        <w:spacing w:line="360" w:lineRule="auto"/>
        <w:jc w:val="both"/>
      </w:pPr>
      <w:r>
        <w:t>Realizacja zaleceń pokontrolnych wynikających z wcześniej przeprowadzanych kontroli przez różne organy w tym zakresie.  </w:t>
      </w:r>
    </w:p>
    <w:p w:rsidR="00507BCE" w:rsidRDefault="00507BCE" w:rsidP="00507BCE">
      <w:pPr>
        <w:pStyle w:val="Textbody"/>
        <w:numPr>
          <w:ilvl w:val="0"/>
          <w:numId w:val="4"/>
        </w:numPr>
        <w:spacing w:line="360" w:lineRule="auto"/>
        <w:jc w:val="both"/>
      </w:pPr>
      <w:r>
        <w:t>Wnioski oraz sprawy różne.  </w:t>
      </w:r>
    </w:p>
    <w:p w:rsidR="00507BCE" w:rsidRDefault="00507BCE" w:rsidP="00507BCE">
      <w:pPr>
        <w:pStyle w:val="Textbody"/>
        <w:spacing w:line="360" w:lineRule="auto"/>
        <w:ind w:left="707"/>
        <w:jc w:val="both"/>
      </w:pPr>
    </w:p>
    <w:p w:rsidR="00507BCE" w:rsidRDefault="00507BCE" w:rsidP="00507BCE">
      <w:pPr>
        <w:pStyle w:val="Textbody"/>
        <w:spacing w:line="360" w:lineRule="auto"/>
        <w:jc w:val="both"/>
      </w:pPr>
      <w:r>
        <w:rPr>
          <w:rStyle w:val="StrongEmphasis"/>
        </w:rPr>
        <w:t>4. Ustalenia z kontroli:</w:t>
      </w: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Zespół kontrolujący zapoznał się z zasadami udzielania dotacji i obiegiem dokumentów w Wydziale Spraw Społecznych i Rodziny w Urzędzie Miasta w zakresie udzielanych dotacji. Z ustaleń z Panią Wandą Rybak Dyrektorem Wydziału wynika, że dotacje są udzielane na podstawie wniosku </w:t>
      </w:r>
      <w:r>
        <w:br/>
        <w:t xml:space="preserve">do budżetu w poprzednim roku na przełomie miesiąca września i października, który następnie jest przyjmowany przez Radę Miejską w głosowaniu i ma formę obowiązującego dokumentu w postaci uchwały. W ramach środków w dyspozycji wydziału ogłaszane są konkursy na przynajmniej 21 dni przez datą rozstrzygnięcia. Członkowie zespołu kontrolnego zwracają uwagę, że nie zostały przyjęte regulaminy udzielania i rozliczania dotacji. Wnioski o udzielenie dotacji w swojej treści są lakoniczne i nie zawierają elementów profilaktyki przeciwalkoholowej. Przykładem są wnioski przygotowywane przez Klub Sportowy Arena. W latach 2021-2023 Klub Sportowy Arena jako stowarzyszenie zwykłe otrzymywało największe dotacje. Klub w większości opiera swoje zasoby ludzkie o pracowników spółki miejskiej Tomaszowskie Centrum Sportu Sp. z o.o. Część zadań realizowana jest przy wykorzystaniu zasobów spółki na preferencyjnych warunkach. W sprawozdaniach z realizacji zadań w ocenie zespołu kontrolnego dochodziło do zawyżania kwot za usługi księgowe, obsługę kadr, czy </w:t>
      </w:r>
      <w:r>
        <w:lastRenderedPageBreak/>
        <w:t xml:space="preserve">pracę wolontariatu. Zespół porównał sprawozdania innych stowarzyszeń i fundacji w ramach udzielonego wsparcia. Dla przykładu cześć stowarzyszeń przyjmowała pracę wolontariuszy jako bezpłatną lub jako pracę wycenioną na poziomie 18,30 zł brutto za godzinę, co w danym czasie odpowiadało najniższemu wynagrodzeniu z umów cywilno-prawnych (zleceń). W tym samym okresie KS Arena w sprawozdaniach pracę wolontariuszy rozliczał po 40,00 zł brutto za godzinę. Sama ilość roboczogodzin też budzi wątpliwości zespołu kontrolnego. Kolejną nieprawidłowością </w:t>
      </w:r>
      <w:r>
        <w:br/>
        <w:t>w rozliczeniach jest brak jasnego obrazu poniesionych wydatków z uwzględnieniem opłat pobieranych od rodziców w ramach organizacji wypoczynku dla dzieci.</w:t>
      </w:r>
    </w:p>
    <w:p w:rsidR="00507BCE" w:rsidRDefault="00507BCE" w:rsidP="00507BCE">
      <w:pPr>
        <w:pStyle w:val="Textbody"/>
        <w:spacing w:line="360" w:lineRule="auto"/>
        <w:jc w:val="both"/>
      </w:pPr>
      <w:r>
        <w:tab/>
        <w:t xml:space="preserve">Wanda Rybak Dyrektor Wydziału Spraw Społecznych i Rodziny podczas posiedzenia zespołu kontrolnego w dniu 27 marca 2025 r. odpowiedziała na pytania związane z zasadami jakimi kieruje się przy rozpatrywaniu wniosków dotacyjnych.  Jedną z zasad jest minimalny wkład finansowy </w:t>
      </w:r>
      <w:r>
        <w:br/>
        <w:t xml:space="preserve">w realizacje zadania wynoszący 10%, który nie może być przeliczony na ekwiwalent np.: pracy wolontariatu czy wkładu innego. W ocenie zespołu kontrolującego jest to zbyt daleko idąca reguła nie mająca oparcia w obowiązujących przepisach. Takie podejście nie pozwala ubiegającym się </w:t>
      </w:r>
      <w:r>
        <w:br/>
        <w:t xml:space="preserve">o dotację na uzyskanie wsparcia na działania społeczne, związane z profilaktyką alkoholową. </w:t>
      </w:r>
    </w:p>
    <w:p w:rsidR="00507BCE" w:rsidRDefault="00507BCE" w:rsidP="00507BCE">
      <w:pPr>
        <w:pStyle w:val="Textbody"/>
        <w:spacing w:line="360" w:lineRule="auto"/>
        <w:ind w:firstLine="709"/>
        <w:jc w:val="both"/>
      </w:pPr>
      <w:r>
        <w:t xml:space="preserve">W ramach możliwości szczegółowego zweryfikowania faktur spółki miejskiej TCS Sp. z o.o. zespół kontrolny zapoznał się z dokumentacją dotyczącą wakacyjnego wyjazdu zorganizowanego </w:t>
      </w:r>
      <w:r>
        <w:br/>
        <w:t xml:space="preserve">ze wsparciem dotacyjnym w 2023 roku. Pobyt dzieci został zorganizowany w obiekcie Centralnego Ośrodka Sportu w Giżycku. Za pobyt w ramach obozu sportowego w dniach 30 lipca – 6 sierpnia 2023 wystawca faktury zażądał 108.300,00 zł, co nie odpowiada kwocie wynikającej z umowy. </w:t>
      </w:r>
      <w:r>
        <w:br/>
        <w:t xml:space="preserve">Z wyjaśnień jakie otrzymał zespół kontrolny wynikało, że faktura obejmowała pobyt dodatkowych osób. Na pytanie kto to był, w jakim charakterze osoby dodatkowe tam się znalazły, nie została zespołowi udzielona jednoznaczna odpowiedź. </w:t>
      </w: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Zespół kontrolny nie mógł również zweryfikować, kto był uczestnikiem tego obozu, czy byli </w:t>
      </w:r>
      <w:r>
        <w:br/>
        <w:t xml:space="preserve">to mieszkańcy miasta, czy też osoby z innych miast. Nie można było ustalić, czy z dotacji skorzystali wyłącznie mieszkańcy Tomaszowa Mazowieckiego  zgodnie z celem dotacji. Nie okazano również protokołów z zakupionego w ramach dotacji sprzętu sportowego. Wystąpiły problemy z uzyskaniem dostępu do dokumentów źródłowych w postaci faktur, rachunków, umów cywilno-prawnych. Zespół kontrolny wielokrotnie zwracał się o udostepnienie dokumentów do Dyrektora Wydziału Spraw Społecznych i Rodziny, do Prezesa KS Arena oraz do Pana Marcina Witko Prezydenta Miasta Tomaszowa Mazowieckiego. Do zakończenia prac kontrolnych nie zostały udostępnione wnioskowane dokumenty. </w:t>
      </w: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W załączeniu do niniejszego protokołu korespondencja w przedmiotowej sprawie. </w:t>
      </w:r>
    </w:p>
    <w:p w:rsidR="00507BCE" w:rsidRDefault="00507BCE" w:rsidP="00507BCE">
      <w:pPr>
        <w:pStyle w:val="Textbody"/>
        <w:spacing w:line="360" w:lineRule="auto"/>
        <w:ind w:firstLine="709"/>
        <w:jc w:val="both"/>
      </w:pPr>
      <w:r>
        <w:lastRenderedPageBreak/>
        <w:t>W pozostałych dotacjach udzielonych przez wydział na rzecz beneficjentów, którzy zawarli umowy zespół nie mógł skontrolować, czy dotacje zostały wydane na rzecz mieszkańców oraz czy realizowane zadania miały elementy związane z celem udzielonych dotacji, czyli profilaktyką alkoholową. W kontrolowanych latach 2021-2023 nie uzyskano dostępu do protokołów z przekazania sprzętu sportowego zakupionego w ramach dotacji. Jest to o tyle istotne, że w ramach kontroli faktur do których członkowie zespołu kontrolnego uzyskali dostęp w spółce miejskiej Tomaszowskim Centrum Sportu zakupiony sprzęt w znacznej mierze nie licował z realizowanym zadaniem. Znajdowały się tam faktury związane z zakupami na rzecz jednej osoby (plecak, kurtka) lub małych pakietów typu 5 sztuk bielizny sportowej damskiej oraz męskiej, gdzie uczestników w ramach zadania było ponad 20. Na żądanie zespołu kontrolnego okazania protokołów odbioru sprzętu sportowego nie została przedstawiona dokumentacja.</w:t>
      </w:r>
    </w:p>
    <w:p w:rsidR="00507BCE" w:rsidRDefault="00507BCE" w:rsidP="00507BCE">
      <w:pPr>
        <w:pStyle w:val="Textbody"/>
        <w:spacing w:line="360" w:lineRule="auto"/>
        <w:ind w:firstLine="709"/>
        <w:jc w:val="both"/>
      </w:pPr>
      <w:r>
        <w:t xml:space="preserve">Ponadto zespół kontrolny podkreśla, iż nie miał możliwości w pełni zweryfikować wydatkowanie uzyskanych środków z dotacji i wpłat rodziców na organizację wypoczynku dla dzieci przez KS Arena. Przy realizacji zadań współfinansowanych niezbędne jest poddanie szczegółowej kontroli całej dokumentacji finansowej  i sprawdzanie jaki został przyjęty podział środków w ramach realizacji zadań. Konieczne jest weryfikowanie, czy uczestnikami i beneficjentami końcowymi </w:t>
      </w:r>
      <w:r>
        <w:br/>
        <w:t>byli mieszkańcy miasta, zgodnie z celem dotacji.</w:t>
      </w:r>
    </w:p>
    <w:p w:rsidR="00507BCE" w:rsidRDefault="00507BCE" w:rsidP="00507BCE">
      <w:pPr>
        <w:pStyle w:val="Textbody"/>
        <w:spacing w:line="360" w:lineRule="auto"/>
        <w:jc w:val="both"/>
      </w:pPr>
      <w:r>
        <w:t>W odpowiedzi na prośbę o udostępnienie faktur, Wydział Spraw Społecznych i Rodziny Urzędu Miasta poinformował, że nie posiada faktur ani dokumentów księgowych organizacji, którym udzielono dotacji, ponieważ organizacje nie są zobowiązane do ich przedstawiania w ramach rozliczenia dotacji.</w:t>
      </w: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Ponadto Prezydent Miasta Tomaszowa Mazowieckiego poinformował pisemnie, że nie jest możliwe przedłożenie żądanych dokumentów, ponieważ Wydział nie jest w ich posiadaniu. </w:t>
      </w:r>
    </w:p>
    <w:p w:rsidR="00507BCE" w:rsidRDefault="00507BCE" w:rsidP="00507BCE">
      <w:pPr>
        <w:pStyle w:val="Textbody"/>
        <w:spacing w:line="360" w:lineRule="auto"/>
        <w:jc w:val="both"/>
      </w:pPr>
      <w:r>
        <w:t>W związku z kontrolą wpłynęły pisma dotyczące sprawozdań końcowych za rok 2021 dotyczących realizacji zadań publicznych przez KS Arenę.  </w:t>
      </w:r>
    </w:p>
    <w:p w:rsidR="00507BCE" w:rsidRDefault="00507BCE" w:rsidP="00507BCE">
      <w:pPr>
        <w:pStyle w:val="Textbody"/>
        <w:spacing w:line="360" w:lineRule="auto"/>
        <w:jc w:val="both"/>
      </w:pPr>
      <w:r>
        <w:t>W załączeniu korespondencja w w/w sprawach.</w:t>
      </w:r>
    </w:p>
    <w:p w:rsidR="00507BCE" w:rsidRDefault="00507BCE" w:rsidP="00507BCE">
      <w:pPr>
        <w:pStyle w:val="Textbody"/>
        <w:spacing w:line="360" w:lineRule="auto"/>
        <w:jc w:val="both"/>
      </w:pP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W ramach kontroli przedłożono sprawozdania z rozliczenia dotacji udzielonej KS Arena oraz Tomaszowskiemu Centrum Sportu sp. z o.o. za 2023 r. związanej z organizacją wypoczynku dzieci </w:t>
      </w:r>
      <w:r>
        <w:br/>
        <w:t>i młodzieży.  </w:t>
      </w: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Na pisemny wniosek zespołu kontrolującego zapoznano się z informacjami zawartymi w protokołach z kontroli przeprowadzonych przez pracowników Wydziału Edukacji, Kultury i Sportu oraz Wydziału </w:t>
      </w:r>
      <w:r>
        <w:lastRenderedPageBreak/>
        <w:t xml:space="preserve">Audytu Wewnętrznego i Kontroli w Klubie Sportowym „Arena” i Związku Harcerstwa Polskiego Chorągwi Łódzkiej Hufcu w Tomaszowie Mazowieckim, w zakresie prawidłowości wydatkowania dotacji. Wydział Kontroli i Audytu poinformował, że planowana w 2023 roku kontrola </w:t>
      </w:r>
      <w:r>
        <w:br/>
        <w:t xml:space="preserve">w Abstynenckim Stowarzyszeniu Klubu Wzajemnej Pomocy „ALA” nie została zrealizowana </w:t>
      </w:r>
      <w:r>
        <w:br/>
        <w:t>z powodu braków kadrowych w Wydziale Audytu Wewnętrznego i Kontroli Urzędu Miasta.   </w:t>
      </w: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Komisji również przedstawiono informacje na temat wydatkowania środków w ramach Miejskiego Programu Profilaktyki i Rozwiązywania Problemów Alkoholowych oraz przeciwdziałaniu Narkomanii na lata 2021-2023. </w:t>
      </w: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Komisja zweryfikowała sprawozdania i dokumentację związaną z organizacją dwóch wydarzeń zapisanych w ósmym punkcie planu kontroli.: „A może byśmy tak … do Tomaszowa – Dni Tomaszowa” i współorganizacji imprezy „Nocna Jazda </w:t>
      </w:r>
      <w:proofErr w:type="spellStart"/>
      <w:r>
        <w:t>Moto</w:t>
      </w:r>
      <w:proofErr w:type="spellEnd"/>
      <w:r>
        <w:t xml:space="preserve"> Show Arena”, ze szczególnym uwzględnieniem roku 2023 r. Na poziomie dokumentacji i zawartych umów nie stwierdzono nieprawidłowości. Uwagę komisji zwraca fakt, że podczas tych imprez zabrakło elementu edukacji związanej z nadużywaniem alkoholu. Niestety podczas imprez  „A może byśmy tak … do Tomaszowa – Dni Tomaszowa” były udostępnione uczestnikom punkty gastronomiczne sprzedające niskoprocentowe wyroby alkoholowe w tym piwo. </w:t>
      </w:r>
    </w:p>
    <w:p w:rsidR="00507BCE" w:rsidRDefault="00507BCE" w:rsidP="00507BCE">
      <w:pPr>
        <w:pStyle w:val="Textbody"/>
        <w:spacing w:line="360" w:lineRule="auto"/>
        <w:jc w:val="both"/>
        <w:rPr>
          <w:b/>
        </w:rPr>
      </w:pPr>
      <w:r>
        <w:rPr>
          <w:b/>
        </w:rPr>
        <w:t xml:space="preserve">5. Ustalenia zespołu kontrolnego: </w:t>
      </w:r>
    </w:p>
    <w:p w:rsidR="00507BCE" w:rsidRDefault="00507BCE" w:rsidP="00507BCE">
      <w:pPr>
        <w:pStyle w:val="Textbody"/>
        <w:spacing w:line="360" w:lineRule="auto"/>
        <w:jc w:val="both"/>
      </w:pPr>
      <w:r>
        <w:t>1)  karty ocen komisji konkursowych wypisywane ołówkiem (rok 2021);</w:t>
      </w:r>
    </w:p>
    <w:p w:rsidR="00507BCE" w:rsidRDefault="00507BCE" w:rsidP="00507BCE">
      <w:pPr>
        <w:pStyle w:val="Textbody"/>
        <w:spacing w:line="360" w:lineRule="auto"/>
        <w:jc w:val="both"/>
      </w:pPr>
      <w:r>
        <w:t>2) brak podpisów komisji konkursowej (np. dokumentacja oferty WPS/19/2021);</w:t>
      </w:r>
    </w:p>
    <w:p w:rsidR="00507BCE" w:rsidRDefault="00507BCE" w:rsidP="00507BCE">
      <w:pPr>
        <w:pStyle w:val="Textbody"/>
        <w:spacing w:line="360" w:lineRule="auto"/>
        <w:jc w:val="both"/>
      </w:pPr>
      <w:r>
        <w:t>3) bardzo duże środki finansowe wydatkowane w ramach realizowanych zadań na wynagrodzenia (np. Organizacja wypoczynku w czasie ferii – KS „Arena” - zadanie realizowane w dn. 4-15.01.2021 roku (12 dni) łącznie 56.000,00 zł w tym obsługa księgowa 2.000,00 zł i koordynator 5.000,00 zł);</w:t>
      </w: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4) umowy z KS „Arena”, podpisywane były jednoosobowo ze strony Klubu, choć jak wynika </w:t>
      </w:r>
      <w:r>
        <w:br/>
        <w:t>z regulaminu Stowarzyszenia (§16) reprezentacja jest 2-osobowa, a powyżej 10.000,00 zł (§17) winno być oddzielne pełnomocnictwo Walnego Zebrania.</w:t>
      </w:r>
    </w:p>
    <w:p w:rsidR="00507BCE" w:rsidRDefault="00507BCE" w:rsidP="00507BCE">
      <w:pPr>
        <w:pStyle w:val="Textbody"/>
        <w:spacing w:line="360" w:lineRule="auto"/>
        <w:ind w:firstLine="709"/>
        <w:jc w:val="both"/>
      </w:pPr>
      <w:r>
        <w:t xml:space="preserve">W toku prowadzonej kontroli dyrektor wydziału przedstawił zespołowi kontrolnemu informację na temat wydatkowania dodatkowych środków z opłat za zezwolenia na sprzedaż alkoholu w obrocie hurtowym "małpki" na organizację imprezy plenerowej „A może byśmy tak... do Tomaszowa” i inne wydarzenia. W ramach realizacji tych zadań brakuje jasnej informacji na czym polegała profilaktyka alkoholowa podczas dofinasowanego wydarzenia, gdzie był sprzedawany </w:t>
      </w:r>
      <w:r>
        <w:br/>
        <w:t>i w pewnym stopniu promowany alkohol na stoiskach gastronomicznych.</w:t>
      </w:r>
    </w:p>
    <w:p w:rsidR="00507BCE" w:rsidRDefault="00507BCE" w:rsidP="00507BCE">
      <w:pPr>
        <w:pStyle w:val="Textbody"/>
        <w:spacing w:line="360" w:lineRule="auto"/>
        <w:jc w:val="both"/>
      </w:pPr>
      <w:r>
        <w:rPr>
          <w:rStyle w:val="StrongEmphasis"/>
        </w:rPr>
        <w:t>6. Wnioski:</w:t>
      </w:r>
    </w:p>
    <w:p w:rsidR="00507BCE" w:rsidRDefault="00507BCE" w:rsidP="00507BCE">
      <w:pPr>
        <w:pStyle w:val="Textbody"/>
        <w:spacing w:line="360" w:lineRule="auto"/>
        <w:jc w:val="both"/>
      </w:pPr>
      <w:r>
        <w:lastRenderedPageBreak/>
        <w:t>1. Należy przeanalizować obowiązujące przepisy dotyczące udzielania i rozliczania dotacji, aby umożliwić skuteczną kontrolę wydatkowania środków publicznych.</w:t>
      </w: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2. Należy wprowadzić dodatkowe regulacje zobowiązujące ubiegających się o dotacje </w:t>
      </w:r>
      <w:r>
        <w:br/>
        <w:t xml:space="preserve">o przedstawienie dokumentacji finansowej (kopii rachunków), list obecności przy organizowanych wyjazdach wypoczynkowych lub podobnych. </w:t>
      </w:r>
    </w:p>
    <w:p w:rsidR="00507BCE" w:rsidRDefault="00507BCE" w:rsidP="00507BCE">
      <w:pPr>
        <w:pStyle w:val="Textbody"/>
        <w:spacing w:line="360" w:lineRule="auto"/>
        <w:jc w:val="both"/>
      </w:pPr>
      <w:r>
        <w:t>3. Należy każdorazowo zweryfikować, czy wydatkowane środki były zgodne z celami programów profilaktyki alkoholowej.</w:t>
      </w: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4. Ustalić jasną politykę przyznawania dotacji poprzez uregulowanie obecnej praktyki </w:t>
      </w:r>
      <w:r>
        <w:br/>
        <w:t xml:space="preserve">z uwzględnieniem głosu społecznego w tym organizacji pozarządowych, Miejskiej Komisji Rozwiazywania Problemów Alkoholowych. </w:t>
      </w:r>
    </w:p>
    <w:p w:rsidR="00507BCE" w:rsidRDefault="00507BCE" w:rsidP="00507BCE">
      <w:pPr>
        <w:pStyle w:val="Textbody"/>
        <w:spacing w:line="360" w:lineRule="auto"/>
        <w:jc w:val="both"/>
      </w:pPr>
      <w:r>
        <w:t xml:space="preserve">5. Wystąpienie z pismem Komisji Rewizyjnej do Starosty Powiatu Tomaszowskiego o udostępnienie składu osobowego osób zarządzających (zarządu) w Klubie Sportowym Arena zarejestrowanego jako stowarzyszenie zwykłe pod numerem 19, oraz zmian w tym składzie w latach od dnia 1 stycznia 2021 roku do dnia 31 marca 2025 roku. </w:t>
      </w:r>
    </w:p>
    <w:p w:rsidR="00507BCE" w:rsidRDefault="00507BCE" w:rsidP="00507BCE">
      <w:pPr>
        <w:pStyle w:val="Textbody"/>
        <w:spacing w:line="360" w:lineRule="auto"/>
        <w:jc w:val="both"/>
      </w:pPr>
    </w:p>
    <w:p w:rsidR="00507BCE" w:rsidRDefault="00507BCE" w:rsidP="00507BCE">
      <w:pPr>
        <w:pStyle w:val="Textbody"/>
        <w:spacing w:line="360" w:lineRule="auto"/>
        <w:jc w:val="both"/>
      </w:pPr>
      <w:r>
        <w:rPr>
          <w:rStyle w:val="StrongEmphasis"/>
        </w:rPr>
        <w:t>7. Zalecenia:</w:t>
      </w:r>
    </w:p>
    <w:p w:rsidR="00507BCE" w:rsidRDefault="00507BCE" w:rsidP="00507BCE">
      <w:pPr>
        <w:pStyle w:val="Textbody"/>
        <w:numPr>
          <w:ilvl w:val="0"/>
          <w:numId w:val="5"/>
        </w:numPr>
        <w:spacing w:line="360" w:lineRule="auto"/>
        <w:jc w:val="both"/>
      </w:pPr>
      <w:r>
        <w:t xml:space="preserve">Wprowadzenie zmian w procedurach udzielania i rozliczania dotacji, zapewniających dostęp </w:t>
      </w:r>
      <w:r>
        <w:br/>
        <w:t>do dokumentów źródłowych.</w:t>
      </w:r>
    </w:p>
    <w:p w:rsidR="00507BCE" w:rsidRDefault="00507BCE" w:rsidP="00507BCE">
      <w:pPr>
        <w:pStyle w:val="Textbody"/>
        <w:numPr>
          <w:ilvl w:val="0"/>
          <w:numId w:val="5"/>
        </w:numPr>
        <w:spacing w:line="360" w:lineRule="auto"/>
        <w:jc w:val="both"/>
      </w:pPr>
      <w:r>
        <w:t>Zorganizowanie szkoleń dla pracowników Wydziału Spraw Społecznych i Rodziny oraz członków organizacji pozarządowych dotyczących zasad rozliczania dotacji.</w:t>
      </w:r>
    </w:p>
    <w:p w:rsidR="00507BCE" w:rsidRDefault="00507BCE" w:rsidP="00507BCE">
      <w:pPr>
        <w:pStyle w:val="Textbody"/>
        <w:numPr>
          <w:ilvl w:val="0"/>
          <w:numId w:val="5"/>
        </w:numPr>
        <w:spacing w:line="360" w:lineRule="auto"/>
        <w:jc w:val="both"/>
      </w:pPr>
      <w:r>
        <w:t xml:space="preserve">Zapewnienie odpowiednich zasobów kadrowych w Wydziale Audytu Wewnętrznego </w:t>
      </w:r>
      <w:r>
        <w:br/>
        <w:t>i Kontroli, umożliwiających terminową realizację planowanych kontroli.</w:t>
      </w:r>
    </w:p>
    <w:p w:rsidR="00507BCE" w:rsidRDefault="00507BCE" w:rsidP="00507BCE">
      <w:pPr>
        <w:pStyle w:val="Textbody"/>
        <w:numPr>
          <w:ilvl w:val="0"/>
          <w:numId w:val="5"/>
        </w:numPr>
        <w:spacing w:line="360" w:lineRule="auto"/>
        <w:jc w:val="both"/>
      </w:pPr>
      <w:r>
        <w:t xml:space="preserve">Wystąpienie przez Komisję Rewizyjną Rady Miejskiej Tomaszowa Mazowieckiego </w:t>
      </w:r>
      <w:r>
        <w:br/>
        <w:t xml:space="preserve">o przeprowadzenie szczegółowej kontroli w ramach uprawnień przez służby Wojewody Łódzkiego, oraz przez Regionalną Izbę Obrachunkową w zakresie realizacji zadań zgodnie </w:t>
      </w:r>
      <w:r>
        <w:br/>
        <w:t xml:space="preserve">z zawartymi umowami przez Wydział Spraw Społecznych i Rodziny z Klubem Sportowym Arena oraz Tomaszowskim Centrum Sportu Sp. z o.o. w Tomaszowie Mazowieckim. </w:t>
      </w:r>
    </w:p>
    <w:p w:rsidR="00507BCE" w:rsidRDefault="00507BCE" w:rsidP="00507BCE">
      <w:pPr>
        <w:pStyle w:val="Akapitzlist"/>
        <w:ind w:left="707"/>
        <w:jc w:val="both"/>
        <w:rPr>
          <w:rFonts w:cs="Times New Roman"/>
        </w:rPr>
      </w:pPr>
    </w:p>
    <w:p w:rsidR="00507BCE" w:rsidRDefault="00507BCE" w:rsidP="00507BCE">
      <w:pPr>
        <w:pStyle w:val="Standard"/>
        <w:numPr>
          <w:ilvl w:val="0"/>
          <w:numId w:val="6"/>
        </w:numPr>
      </w:pPr>
      <w:r>
        <w:rPr>
          <w:b/>
          <w:bCs/>
        </w:rPr>
        <w:t>Załączniki</w:t>
      </w:r>
      <w:r>
        <w:t>:</w:t>
      </w:r>
    </w:p>
    <w:p w:rsidR="00507BCE" w:rsidRDefault="00507BCE" w:rsidP="00507BCE">
      <w:pPr>
        <w:pStyle w:val="Standard"/>
        <w:ind w:left="1067"/>
      </w:pPr>
    </w:p>
    <w:p w:rsidR="00507BCE" w:rsidRDefault="00507BCE" w:rsidP="00507BCE">
      <w:pPr>
        <w:pStyle w:val="Standard"/>
        <w:spacing w:line="360" w:lineRule="auto"/>
        <w:ind w:left="1067"/>
      </w:pPr>
      <w:r>
        <w:t>Pisma zespołu kontrolnego:</w:t>
      </w:r>
    </w:p>
    <w:p w:rsidR="00507BCE" w:rsidRDefault="00507BCE" w:rsidP="00507BCE">
      <w:pPr>
        <w:pStyle w:val="Standard"/>
        <w:numPr>
          <w:ilvl w:val="0"/>
          <w:numId w:val="7"/>
        </w:numPr>
        <w:spacing w:line="360" w:lineRule="auto"/>
      </w:pPr>
      <w:r>
        <w:t xml:space="preserve">Pismo zespołu kontrolnego z dnia 12 marca 2025 r. do Dyrektora Wydziału Spraw Społecznych i Rodziny. </w:t>
      </w:r>
    </w:p>
    <w:p w:rsidR="00507BCE" w:rsidRDefault="00507BCE" w:rsidP="00507BCE">
      <w:pPr>
        <w:pStyle w:val="Standard"/>
        <w:numPr>
          <w:ilvl w:val="0"/>
          <w:numId w:val="7"/>
        </w:numPr>
        <w:spacing w:line="360" w:lineRule="auto"/>
      </w:pPr>
      <w:r>
        <w:lastRenderedPageBreak/>
        <w:t>Pismo zespołu kontrolnego z dnia 17 marca 2025 r. do Prezydenta Miasta.</w:t>
      </w:r>
    </w:p>
    <w:p w:rsidR="00507BCE" w:rsidRDefault="00507BCE" w:rsidP="00507BCE">
      <w:pPr>
        <w:pStyle w:val="Standard"/>
        <w:numPr>
          <w:ilvl w:val="0"/>
          <w:numId w:val="7"/>
        </w:numPr>
        <w:spacing w:line="360" w:lineRule="auto"/>
      </w:pPr>
      <w:r>
        <w:t xml:space="preserve">Pismo zespołu kontrolnego z dnia 17 marca 2025 r. do Dyrektora Wydziału Spraw Społecznych i Rodziny. </w:t>
      </w:r>
    </w:p>
    <w:p w:rsidR="00507BCE" w:rsidRDefault="00507BCE" w:rsidP="00507BCE">
      <w:pPr>
        <w:pStyle w:val="Standard"/>
        <w:numPr>
          <w:ilvl w:val="0"/>
          <w:numId w:val="7"/>
        </w:numPr>
        <w:spacing w:line="360" w:lineRule="auto"/>
      </w:pPr>
      <w:r>
        <w:t xml:space="preserve">Pismo  zespołu kontrolnego do P. Romana </w:t>
      </w:r>
      <w:proofErr w:type="spellStart"/>
      <w:r>
        <w:t>Derksa</w:t>
      </w:r>
      <w:proofErr w:type="spellEnd"/>
      <w:r>
        <w:t xml:space="preserve">  - Prezesa Zarządu Stowarzyszenia KS Arena z dnia 27 marca 2025 r.</w:t>
      </w:r>
    </w:p>
    <w:p w:rsidR="00507BCE" w:rsidRDefault="00507BCE" w:rsidP="00507BCE">
      <w:pPr>
        <w:pStyle w:val="Standard"/>
        <w:numPr>
          <w:ilvl w:val="0"/>
          <w:numId w:val="7"/>
        </w:numPr>
        <w:spacing w:line="360" w:lineRule="auto"/>
      </w:pPr>
      <w:r>
        <w:t xml:space="preserve">Pismo  zespołu kontrolnego do Michała </w:t>
      </w:r>
      <w:proofErr w:type="spellStart"/>
      <w:r>
        <w:t>Farmasa</w:t>
      </w:r>
      <w:proofErr w:type="spellEnd"/>
      <w:r>
        <w:t xml:space="preserve"> Vel Król -  członka Stowarzyszenia KS Arena z dnia 28 marca 2025 r.</w:t>
      </w:r>
    </w:p>
    <w:p w:rsidR="00507BCE" w:rsidRDefault="00507BCE" w:rsidP="00507BCE">
      <w:pPr>
        <w:pStyle w:val="Standard"/>
        <w:spacing w:line="360" w:lineRule="auto"/>
        <w:ind w:left="1427"/>
      </w:pPr>
    </w:p>
    <w:p w:rsidR="00507BCE" w:rsidRDefault="00507BCE" w:rsidP="00507BCE">
      <w:pPr>
        <w:pStyle w:val="Standard"/>
        <w:spacing w:line="360" w:lineRule="auto"/>
        <w:ind w:firstLine="709"/>
      </w:pPr>
      <w:r>
        <w:t>Odpowiedzi na pisma kierowane do wydziałów:</w:t>
      </w:r>
    </w:p>
    <w:p w:rsidR="00507BCE" w:rsidRDefault="00507BCE" w:rsidP="00507BCE">
      <w:pPr>
        <w:pStyle w:val="Standard"/>
        <w:numPr>
          <w:ilvl w:val="0"/>
          <w:numId w:val="8"/>
        </w:numPr>
        <w:spacing w:line="360" w:lineRule="auto"/>
      </w:pPr>
      <w:r>
        <w:t>Pismo P. Wandy Rybak – Dyrektora Wydziału Spraw Społecznych z dnia 3 marca 2025 r.</w:t>
      </w:r>
    </w:p>
    <w:p w:rsidR="00507BCE" w:rsidRDefault="00507BCE" w:rsidP="00507BCE">
      <w:pPr>
        <w:pStyle w:val="Standard"/>
        <w:numPr>
          <w:ilvl w:val="0"/>
          <w:numId w:val="8"/>
        </w:numPr>
        <w:spacing w:line="360" w:lineRule="auto"/>
      </w:pPr>
      <w:r>
        <w:t xml:space="preserve">Pismo P. Wandy Rybak – Dyrektora Wydziału Spraw Społecznych z dnia </w:t>
      </w:r>
      <w:r>
        <w:br/>
        <w:t>17 marca 2025 r.</w:t>
      </w:r>
    </w:p>
    <w:p w:rsidR="00507BCE" w:rsidRDefault="00507BCE" w:rsidP="00507BCE">
      <w:pPr>
        <w:pStyle w:val="Standard"/>
        <w:numPr>
          <w:ilvl w:val="0"/>
          <w:numId w:val="8"/>
        </w:numPr>
        <w:spacing w:line="360" w:lineRule="auto"/>
      </w:pPr>
      <w:r>
        <w:t>Pismo P Marcina Witko Prezydent Miasta z dnia 19 marca 2025 r.</w:t>
      </w:r>
    </w:p>
    <w:p w:rsidR="00507BCE" w:rsidRDefault="00507BCE" w:rsidP="00507BCE">
      <w:pPr>
        <w:pStyle w:val="Standard"/>
        <w:numPr>
          <w:ilvl w:val="0"/>
          <w:numId w:val="8"/>
        </w:numPr>
        <w:spacing w:line="360" w:lineRule="auto"/>
      </w:pPr>
      <w:r>
        <w:t>Pismo P. Roberta Urbańskiego Audytora Wewnętrznego z dnia 21 marca 2025 r.</w:t>
      </w:r>
    </w:p>
    <w:p w:rsidR="00507BCE" w:rsidRDefault="00507BCE" w:rsidP="00507BCE">
      <w:pPr>
        <w:pStyle w:val="Standard"/>
        <w:numPr>
          <w:ilvl w:val="0"/>
          <w:numId w:val="8"/>
        </w:numPr>
        <w:spacing w:line="360" w:lineRule="auto"/>
      </w:pPr>
      <w:r>
        <w:t>Pismo P. Roberta Urbańskiego - audytora wewnętrznego z dnia 24 marca 2025 r.</w:t>
      </w:r>
    </w:p>
    <w:p w:rsidR="00507BCE" w:rsidRDefault="00507BCE" w:rsidP="00507BCE">
      <w:pPr>
        <w:pStyle w:val="Standard"/>
        <w:numPr>
          <w:ilvl w:val="0"/>
          <w:numId w:val="8"/>
        </w:numPr>
        <w:spacing w:line="360" w:lineRule="auto"/>
      </w:pPr>
      <w:r>
        <w:t xml:space="preserve">Pismo  P. Michał </w:t>
      </w:r>
      <w:proofErr w:type="spellStart"/>
      <w:r>
        <w:t>Farmas</w:t>
      </w:r>
      <w:proofErr w:type="spellEnd"/>
      <w:r>
        <w:t xml:space="preserve"> Vel Król - (były) członek stowarzyszenia KS Arena z</w:t>
      </w:r>
      <w:r>
        <w:br/>
        <w:t xml:space="preserve"> dnia 31marca 2025 r.</w:t>
      </w:r>
    </w:p>
    <w:p w:rsidR="00507BCE" w:rsidRDefault="00507BCE" w:rsidP="00507BCE">
      <w:pPr>
        <w:pStyle w:val="Akapitzlist"/>
        <w:spacing w:line="360" w:lineRule="auto"/>
        <w:ind w:left="707"/>
        <w:jc w:val="both"/>
        <w:rPr>
          <w:rFonts w:cs="Times New Roman"/>
        </w:rPr>
      </w:pPr>
    </w:p>
    <w:p w:rsidR="00507BCE" w:rsidRDefault="00507BCE" w:rsidP="00507BCE">
      <w:pPr>
        <w:ind w:left="2836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Na tym protokół zakończono.</w:t>
      </w:r>
    </w:p>
    <w:p w:rsidR="00507BCE" w:rsidRDefault="00507BCE" w:rsidP="00507BCE">
      <w:pPr>
        <w:ind w:left="2836" w:firstLine="709"/>
        <w:jc w:val="both"/>
        <w:rPr>
          <w:rFonts w:cs="Times New Roman"/>
          <w:b/>
        </w:rPr>
      </w:pPr>
    </w:p>
    <w:p w:rsidR="00507BCE" w:rsidRDefault="00507BCE" w:rsidP="00507BCE">
      <w:pPr>
        <w:jc w:val="both"/>
        <w:rPr>
          <w:rFonts w:cs="Times New Roman"/>
        </w:rPr>
      </w:pPr>
    </w:p>
    <w:p w:rsidR="00507BCE" w:rsidRDefault="00507BCE" w:rsidP="00507BCE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Protokół sporządzono w 4 jednobrzmiących egzemplarzach dla:</w:t>
      </w:r>
    </w:p>
    <w:p w:rsidR="00507BCE" w:rsidRDefault="00507BCE" w:rsidP="00507BCE">
      <w:pPr>
        <w:spacing w:line="360" w:lineRule="auto"/>
        <w:ind w:firstLine="709"/>
        <w:jc w:val="both"/>
        <w:rPr>
          <w:rFonts w:cs="Times New Roman"/>
        </w:rPr>
      </w:pPr>
    </w:p>
    <w:p w:rsidR="00507BCE" w:rsidRDefault="00507BCE" w:rsidP="00507BCE">
      <w:pPr>
        <w:pStyle w:val="Akapitzlist"/>
        <w:spacing w:line="360" w:lineRule="auto"/>
        <w:ind w:left="1427"/>
        <w:jc w:val="both"/>
        <w:rPr>
          <w:rFonts w:cs="Times New Roman"/>
        </w:rPr>
      </w:pPr>
      <w:r>
        <w:rPr>
          <w:rFonts w:cs="Times New Roman"/>
        </w:rPr>
        <w:t>1. Przewodniczącej Rady Miejskiej Tomaszowa Mazowieckiego;</w:t>
      </w:r>
    </w:p>
    <w:p w:rsidR="00507BCE" w:rsidRDefault="00507BCE" w:rsidP="00507BCE">
      <w:pPr>
        <w:pStyle w:val="Akapitzlist"/>
        <w:spacing w:line="360" w:lineRule="auto"/>
        <w:ind w:left="1427"/>
        <w:jc w:val="both"/>
        <w:rPr>
          <w:rFonts w:cs="Times New Roman"/>
        </w:rPr>
      </w:pPr>
      <w:r>
        <w:rPr>
          <w:rFonts w:cs="Times New Roman"/>
        </w:rPr>
        <w:t>2. Prezydenta Miasta Tomaszowa Mazowieckiego;</w:t>
      </w:r>
    </w:p>
    <w:p w:rsidR="00507BCE" w:rsidRDefault="00507BCE" w:rsidP="00507BCE">
      <w:pPr>
        <w:pStyle w:val="Akapitzlist"/>
        <w:spacing w:line="360" w:lineRule="auto"/>
        <w:ind w:left="1427"/>
        <w:rPr>
          <w:rFonts w:cs="Times New Roman"/>
        </w:rPr>
      </w:pPr>
      <w:r>
        <w:rPr>
          <w:rFonts w:cs="Times New Roman"/>
        </w:rPr>
        <w:t>3. Dyrektora Wydziału Spraw Społecznych i Rodziny Urzędu Miasta w Tomaszowie Mazowieckim;</w:t>
      </w:r>
    </w:p>
    <w:p w:rsidR="00507BCE" w:rsidRDefault="00507BCE" w:rsidP="00507BCE">
      <w:pPr>
        <w:pStyle w:val="Akapitzlist"/>
        <w:spacing w:line="360" w:lineRule="auto"/>
        <w:ind w:left="1427"/>
        <w:jc w:val="both"/>
        <w:rPr>
          <w:rFonts w:cs="Times New Roman"/>
        </w:rPr>
      </w:pPr>
      <w:r>
        <w:rPr>
          <w:rFonts w:cs="Times New Roman"/>
        </w:rPr>
        <w:t>4. Komisji Rewizyjnej Rady Miejskiej Tomaszowa Mazowieckiego.</w:t>
      </w:r>
    </w:p>
    <w:p w:rsidR="00507BCE" w:rsidRDefault="00507BCE" w:rsidP="00507BCE">
      <w:pPr>
        <w:pStyle w:val="Akapitzlist"/>
        <w:spacing w:line="360" w:lineRule="auto"/>
        <w:ind w:left="707"/>
        <w:jc w:val="both"/>
        <w:rPr>
          <w:rFonts w:cs="Times New Roman"/>
        </w:rPr>
      </w:pPr>
    </w:p>
    <w:p w:rsidR="00507BCE" w:rsidRDefault="00507BCE" w:rsidP="00507BCE">
      <w:pPr>
        <w:spacing w:line="360" w:lineRule="auto"/>
        <w:jc w:val="both"/>
      </w:pPr>
      <w:r>
        <w:rPr>
          <w:rFonts w:cs="Times New Roman"/>
        </w:rPr>
        <w:t xml:space="preserve">Zgodnie z § 10 pkt. 3 Regulaminu Komisji Rewizyjnej Rady Miejskiej (załącznik nr 5 do Statutu Miasta Tomaszowa Mazowieckiego) </w:t>
      </w:r>
      <w:r>
        <w:rPr>
          <w:rFonts w:cs="Times New Roman"/>
          <w:i/>
        </w:rPr>
        <w:t xml:space="preserve">„w terminie 14 dni od dnia otrzymania protokołu Prezydent Miasta udziela pisemnej odpowiedzi Komisji Rewizyjnej na zawarte w nim nieprawidłowości </w:t>
      </w:r>
      <w:r>
        <w:rPr>
          <w:rFonts w:cs="Times New Roman"/>
          <w:i/>
        </w:rPr>
        <w:br/>
        <w:t>i uchybienia”.</w:t>
      </w:r>
      <w:r>
        <w:rPr>
          <w:rFonts w:cs="Times New Roman"/>
        </w:rPr>
        <w:t xml:space="preserve"> </w:t>
      </w:r>
    </w:p>
    <w:p w:rsidR="00507BCE" w:rsidRDefault="00507BCE" w:rsidP="00507BCE">
      <w:pPr>
        <w:spacing w:line="360" w:lineRule="auto"/>
        <w:jc w:val="both"/>
        <w:rPr>
          <w:rFonts w:cs="Times New Roman"/>
        </w:rPr>
      </w:pPr>
    </w:p>
    <w:p w:rsidR="00507BCE" w:rsidRDefault="00507BCE" w:rsidP="00507BCE">
      <w:pPr>
        <w:spacing w:line="360" w:lineRule="auto"/>
        <w:jc w:val="both"/>
        <w:rPr>
          <w:rFonts w:cs="Times New Roman"/>
        </w:rPr>
      </w:pPr>
    </w:p>
    <w:p w:rsidR="00507BCE" w:rsidRDefault="00507BCE" w:rsidP="00507BCE">
      <w:pPr>
        <w:spacing w:line="360" w:lineRule="auto"/>
        <w:jc w:val="both"/>
        <w:rPr>
          <w:rFonts w:cs="Times New Roman"/>
        </w:rPr>
      </w:pPr>
    </w:p>
    <w:p w:rsidR="00507BCE" w:rsidRDefault="00507BCE" w:rsidP="00507BCE">
      <w:pPr>
        <w:spacing w:line="360" w:lineRule="auto"/>
        <w:jc w:val="both"/>
        <w:rPr>
          <w:rFonts w:cs="Times New Roman"/>
        </w:rPr>
      </w:pPr>
    </w:p>
    <w:p w:rsidR="00507BCE" w:rsidRDefault="00507BCE" w:rsidP="00507BCE">
      <w:pPr>
        <w:spacing w:line="360" w:lineRule="auto"/>
        <w:jc w:val="both"/>
        <w:rPr>
          <w:rFonts w:cs="Times New Roman"/>
        </w:rPr>
      </w:pPr>
    </w:p>
    <w:p w:rsidR="00507BCE" w:rsidRDefault="00507BCE" w:rsidP="00507BCE">
      <w:pPr>
        <w:pStyle w:val="Akapitzlist"/>
        <w:ind w:left="707"/>
        <w:jc w:val="both"/>
        <w:rPr>
          <w:rFonts w:cs="Times New Roman"/>
        </w:rPr>
      </w:pPr>
    </w:p>
    <w:p w:rsidR="00507BCE" w:rsidRDefault="00507BCE" w:rsidP="00507BCE">
      <w:pPr>
        <w:jc w:val="both"/>
        <w:rPr>
          <w:rFonts w:cs="Times New Roman"/>
        </w:rPr>
      </w:pPr>
      <w:r>
        <w:rPr>
          <w:rFonts w:cs="Times New Roman"/>
        </w:rPr>
        <w:t>Podpisy członków Zespołu Kontrolnego:</w:t>
      </w:r>
    </w:p>
    <w:p w:rsidR="00507BCE" w:rsidRDefault="00507BCE" w:rsidP="00507BCE">
      <w:pPr>
        <w:pStyle w:val="Akapitzlist"/>
        <w:ind w:left="707"/>
        <w:jc w:val="both"/>
        <w:rPr>
          <w:rFonts w:cs="Times New Roman"/>
        </w:rPr>
      </w:pPr>
    </w:p>
    <w:p w:rsidR="00507BCE" w:rsidRDefault="00507BCE" w:rsidP="00507BCE">
      <w:pPr>
        <w:pStyle w:val="Textbody"/>
        <w:ind w:left="1067" w:firstLine="351"/>
        <w:jc w:val="both"/>
      </w:pPr>
      <w:r>
        <w:t>Piotr Kucharski –</w:t>
      </w:r>
      <w:r>
        <w:tab/>
        <w:t xml:space="preserve">przewodniczący zespołu </w:t>
      </w:r>
      <w:r>
        <w:tab/>
      </w:r>
      <w:r>
        <w:tab/>
        <w:t xml:space="preserve">………………………. </w:t>
      </w:r>
    </w:p>
    <w:p w:rsidR="00507BCE" w:rsidRDefault="00507BCE" w:rsidP="00507BCE">
      <w:pPr>
        <w:pStyle w:val="Textbody"/>
        <w:ind w:left="1427"/>
        <w:jc w:val="both"/>
      </w:pPr>
      <w:r>
        <w:t xml:space="preserve">Marek Krawczyk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507BCE" w:rsidRDefault="00507BCE" w:rsidP="00507BCE">
      <w:pPr>
        <w:pStyle w:val="Textbody"/>
        <w:ind w:left="1427"/>
        <w:jc w:val="both"/>
      </w:pPr>
      <w:r>
        <w:t xml:space="preserve">Marta Lublin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:rsidR="00507BCE" w:rsidRDefault="00507BCE" w:rsidP="00507BCE">
      <w:pPr>
        <w:pStyle w:val="Textbody"/>
        <w:ind w:left="1427"/>
        <w:jc w:val="both"/>
      </w:pPr>
      <w:r>
        <w:t>Marzanna Popławska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:rsidR="00507BCE" w:rsidRDefault="00507BCE" w:rsidP="00507BCE">
      <w:pPr>
        <w:pStyle w:val="Textbody"/>
        <w:ind w:left="1427"/>
        <w:jc w:val="both"/>
      </w:pPr>
      <w:r>
        <w:t xml:space="preserve">Bogdan Smolarek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</w:p>
    <w:p w:rsidR="00507BCE" w:rsidRDefault="00507BCE" w:rsidP="00507BCE">
      <w:pPr>
        <w:jc w:val="both"/>
        <w:rPr>
          <w:rFonts w:cs="Times New Roman"/>
        </w:rPr>
      </w:pPr>
    </w:p>
    <w:p w:rsidR="00507BCE" w:rsidRDefault="00507BCE" w:rsidP="00507BCE">
      <w:pPr>
        <w:pStyle w:val="Akapitzlist"/>
        <w:ind w:left="1427"/>
        <w:jc w:val="both"/>
        <w:rPr>
          <w:rFonts w:cs="Times New Roman"/>
        </w:rPr>
      </w:pPr>
    </w:p>
    <w:p w:rsidR="00507BCE" w:rsidRDefault="00507BCE" w:rsidP="00507BCE">
      <w:pPr>
        <w:jc w:val="both"/>
        <w:rPr>
          <w:rFonts w:cs="Times New Roman"/>
        </w:rPr>
      </w:pPr>
      <w:r>
        <w:rPr>
          <w:rFonts w:cs="Times New Roman"/>
        </w:rPr>
        <w:t>Z treścią protokołu zapoznała  się:</w:t>
      </w:r>
    </w:p>
    <w:p w:rsidR="00507BCE" w:rsidRDefault="00507BCE" w:rsidP="00507BCE">
      <w:pPr>
        <w:pStyle w:val="Akapitzlist"/>
        <w:ind w:left="1427"/>
        <w:jc w:val="both"/>
        <w:rPr>
          <w:rFonts w:cs="Times New Roman"/>
        </w:rPr>
      </w:pPr>
    </w:p>
    <w:p w:rsidR="00507BCE" w:rsidRDefault="00507BCE" w:rsidP="00507BCE">
      <w:pPr>
        <w:pStyle w:val="Akapitzlist"/>
        <w:ind w:left="1427"/>
        <w:jc w:val="both"/>
        <w:rPr>
          <w:rFonts w:cs="Times New Roman"/>
        </w:rPr>
      </w:pPr>
      <w:r>
        <w:rPr>
          <w:rFonts w:cs="Times New Roman"/>
        </w:rPr>
        <w:t xml:space="preserve">Dyrektor Wydziału Spraw Społecznych i Rodziny </w:t>
      </w:r>
      <w:r>
        <w:rPr>
          <w:rFonts w:cs="Times New Roman"/>
        </w:rPr>
        <w:tab/>
      </w:r>
      <w:r>
        <w:rPr>
          <w:rFonts w:cs="Times New Roman"/>
        </w:rPr>
        <w:tab/>
        <w:t>.....................................</w:t>
      </w:r>
    </w:p>
    <w:p w:rsidR="00507BCE" w:rsidRDefault="00507BCE" w:rsidP="00507BCE">
      <w:pPr>
        <w:pStyle w:val="Akapitzlist"/>
        <w:ind w:left="1427"/>
        <w:jc w:val="both"/>
        <w:rPr>
          <w:rFonts w:cs="Times New Roman"/>
        </w:rPr>
      </w:pPr>
    </w:p>
    <w:p w:rsidR="00507BCE" w:rsidRDefault="00507BCE" w:rsidP="00507BCE">
      <w:pPr>
        <w:jc w:val="both"/>
        <w:rPr>
          <w:rFonts w:cs="Times New Roman"/>
        </w:rPr>
      </w:pPr>
      <w:r>
        <w:rPr>
          <w:rFonts w:cs="Times New Roman"/>
        </w:rPr>
        <w:t xml:space="preserve">Protokół omówiono i przyjęto na posiedzeniu Komisji Rewizyjnej w dniu 31 marca 2025 roku. </w:t>
      </w:r>
    </w:p>
    <w:p w:rsidR="00507BCE" w:rsidRDefault="00507BCE" w:rsidP="00507BCE">
      <w:pPr>
        <w:pStyle w:val="Textbody"/>
        <w:spacing w:line="360" w:lineRule="auto"/>
        <w:jc w:val="both"/>
      </w:pPr>
    </w:p>
    <w:p w:rsidR="00507BCE" w:rsidRDefault="00507BCE" w:rsidP="00507BCE">
      <w:pPr>
        <w:pStyle w:val="Standard"/>
        <w:spacing w:line="360" w:lineRule="auto"/>
        <w:jc w:val="both"/>
      </w:pPr>
      <w:r>
        <w:t xml:space="preserve">W załączeniu do niniejszego protokołu w/w korespondencja dotycząca przeprowadzonej kontroli. </w:t>
      </w:r>
    </w:p>
    <w:p w:rsidR="00507BCE" w:rsidRDefault="00507BCE">
      <w:bookmarkStart w:id="0" w:name="_GoBack"/>
      <w:bookmarkEnd w:id="0"/>
    </w:p>
    <w:sectPr w:rsidR="00507BCE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BD4" w:rsidRDefault="00507BC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A1BD4" w:rsidRDefault="00507BCE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6BF9"/>
    <w:multiLevelType w:val="multilevel"/>
    <w:tmpl w:val="1B6A05F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6F45E67"/>
    <w:multiLevelType w:val="multilevel"/>
    <w:tmpl w:val="B9B2565A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Lucida Sans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DEB16C6"/>
    <w:multiLevelType w:val="multilevel"/>
    <w:tmpl w:val="CF18837C"/>
    <w:lvl w:ilvl="0">
      <w:start w:val="8"/>
      <w:numFmt w:val="decimal"/>
      <w:lvlText w:val="%1."/>
      <w:lvlJc w:val="left"/>
      <w:pPr>
        <w:ind w:left="106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7" w:hanging="360"/>
      </w:pPr>
    </w:lvl>
    <w:lvl w:ilvl="2">
      <w:start w:val="1"/>
      <w:numFmt w:val="lowerRoman"/>
      <w:lvlText w:val="%3."/>
      <w:lvlJc w:val="right"/>
      <w:pPr>
        <w:ind w:left="2507" w:hanging="180"/>
      </w:pPr>
    </w:lvl>
    <w:lvl w:ilvl="3">
      <w:start w:val="1"/>
      <w:numFmt w:val="decimal"/>
      <w:lvlText w:val="%4."/>
      <w:lvlJc w:val="left"/>
      <w:pPr>
        <w:ind w:left="3227" w:hanging="360"/>
      </w:pPr>
    </w:lvl>
    <w:lvl w:ilvl="4">
      <w:start w:val="1"/>
      <w:numFmt w:val="lowerLetter"/>
      <w:lvlText w:val="%5."/>
      <w:lvlJc w:val="left"/>
      <w:pPr>
        <w:ind w:left="3947" w:hanging="360"/>
      </w:pPr>
    </w:lvl>
    <w:lvl w:ilvl="5">
      <w:start w:val="1"/>
      <w:numFmt w:val="lowerRoman"/>
      <w:lvlText w:val="%6."/>
      <w:lvlJc w:val="right"/>
      <w:pPr>
        <w:ind w:left="4667" w:hanging="180"/>
      </w:pPr>
    </w:lvl>
    <w:lvl w:ilvl="6">
      <w:start w:val="1"/>
      <w:numFmt w:val="decimal"/>
      <w:lvlText w:val="%7."/>
      <w:lvlJc w:val="left"/>
      <w:pPr>
        <w:ind w:left="5387" w:hanging="360"/>
      </w:pPr>
    </w:lvl>
    <w:lvl w:ilvl="7">
      <w:start w:val="1"/>
      <w:numFmt w:val="lowerLetter"/>
      <w:lvlText w:val="%8."/>
      <w:lvlJc w:val="left"/>
      <w:pPr>
        <w:ind w:left="6107" w:hanging="360"/>
      </w:pPr>
    </w:lvl>
    <w:lvl w:ilvl="8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2C8B0D2F"/>
    <w:multiLevelType w:val="multilevel"/>
    <w:tmpl w:val="D8501CC4"/>
    <w:lvl w:ilvl="0">
      <w:start w:val="1"/>
      <w:numFmt w:val="decimal"/>
      <w:lvlText w:val="%1)"/>
      <w:lvlJc w:val="left"/>
      <w:pPr>
        <w:ind w:left="1787" w:hanging="360"/>
      </w:pPr>
      <w:rPr>
        <w:rFonts w:ascii="Times New Roman" w:eastAsia="SimSun" w:hAnsi="Times New Roman" w:cs="Lucida Sans"/>
      </w:rPr>
    </w:lvl>
    <w:lvl w:ilvl="1">
      <w:start w:val="1"/>
      <w:numFmt w:val="lowerLetter"/>
      <w:lvlText w:val="%2."/>
      <w:lvlJc w:val="left"/>
      <w:pPr>
        <w:ind w:left="2507" w:hanging="360"/>
      </w:pPr>
    </w:lvl>
    <w:lvl w:ilvl="2">
      <w:start w:val="1"/>
      <w:numFmt w:val="lowerRoman"/>
      <w:lvlText w:val="%3."/>
      <w:lvlJc w:val="right"/>
      <w:pPr>
        <w:ind w:left="3227" w:hanging="180"/>
      </w:pPr>
    </w:lvl>
    <w:lvl w:ilvl="3">
      <w:start w:val="1"/>
      <w:numFmt w:val="decimal"/>
      <w:lvlText w:val="%4."/>
      <w:lvlJc w:val="left"/>
      <w:pPr>
        <w:ind w:left="3947" w:hanging="360"/>
      </w:pPr>
    </w:lvl>
    <w:lvl w:ilvl="4">
      <w:start w:val="1"/>
      <w:numFmt w:val="lowerLetter"/>
      <w:lvlText w:val="%5."/>
      <w:lvlJc w:val="left"/>
      <w:pPr>
        <w:ind w:left="4667" w:hanging="360"/>
      </w:pPr>
    </w:lvl>
    <w:lvl w:ilvl="5">
      <w:start w:val="1"/>
      <w:numFmt w:val="lowerRoman"/>
      <w:lvlText w:val="%6."/>
      <w:lvlJc w:val="right"/>
      <w:pPr>
        <w:ind w:left="5387" w:hanging="180"/>
      </w:pPr>
    </w:lvl>
    <w:lvl w:ilvl="6">
      <w:start w:val="1"/>
      <w:numFmt w:val="decimal"/>
      <w:lvlText w:val="%7."/>
      <w:lvlJc w:val="left"/>
      <w:pPr>
        <w:ind w:left="6107" w:hanging="360"/>
      </w:pPr>
    </w:lvl>
    <w:lvl w:ilvl="7">
      <w:start w:val="1"/>
      <w:numFmt w:val="lowerLetter"/>
      <w:lvlText w:val="%8."/>
      <w:lvlJc w:val="left"/>
      <w:pPr>
        <w:ind w:left="6827" w:hanging="360"/>
      </w:pPr>
    </w:lvl>
    <w:lvl w:ilvl="8">
      <w:start w:val="1"/>
      <w:numFmt w:val="lowerRoman"/>
      <w:lvlText w:val="%9."/>
      <w:lvlJc w:val="right"/>
      <w:pPr>
        <w:ind w:left="7547" w:hanging="180"/>
      </w:pPr>
    </w:lvl>
  </w:abstractNum>
  <w:abstractNum w:abstractNumId="4" w15:restartNumberingAfterBreak="0">
    <w:nsid w:val="40C931AE"/>
    <w:multiLevelType w:val="multilevel"/>
    <w:tmpl w:val="3E0CB73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52D161E4"/>
    <w:multiLevelType w:val="multilevel"/>
    <w:tmpl w:val="4D88B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55C0"/>
    <w:multiLevelType w:val="multilevel"/>
    <w:tmpl w:val="C59EEA34"/>
    <w:lvl w:ilvl="0">
      <w:start w:val="2"/>
      <w:numFmt w:val="decimal"/>
      <w:lvlText w:val="%1."/>
      <w:lvlJc w:val="left"/>
      <w:pPr>
        <w:ind w:left="1067" w:hanging="360"/>
      </w:pPr>
    </w:lvl>
    <w:lvl w:ilvl="1">
      <w:start w:val="1"/>
      <w:numFmt w:val="lowerLetter"/>
      <w:lvlText w:val="%2."/>
      <w:lvlJc w:val="left"/>
      <w:pPr>
        <w:ind w:left="1787" w:hanging="360"/>
      </w:pPr>
    </w:lvl>
    <w:lvl w:ilvl="2">
      <w:start w:val="1"/>
      <w:numFmt w:val="lowerRoman"/>
      <w:lvlText w:val="%3."/>
      <w:lvlJc w:val="right"/>
      <w:pPr>
        <w:ind w:left="2507" w:hanging="180"/>
      </w:pPr>
    </w:lvl>
    <w:lvl w:ilvl="3">
      <w:start w:val="1"/>
      <w:numFmt w:val="decimal"/>
      <w:lvlText w:val="%4."/>
      <w:lvlJc w:val="left"/>
      <w:pPr>
        <w:ind w:left="3227" w:hanging="360"/>
      </w:pPr>
    </w:lvl>
    <w:lvl w:ilvl="4">
      <w:start w:val="1"/>
      <w:numFmt w:val="lowerLetter"/>
      <w:lvlText w:val="%5."/>
      <w:lvlJc w:val="left"/>
      <w:pPr>
        <w:ind w:left="3947" w:hanging="360"/>
      </w:pPr>
    </w:lvl>
    <w:lvl w:ilvl="5">
      <w:start w:val="1"/>
      <w:numFmt w:val="lowerRoman"/>
      <w:lvlText w:val="%6."/>
      <w:lvlJc w:val="right"/>
      <w:pPr>
        <w:ind w:left="4667" w:hanging="180"/>
      </w:pPr>
    </w:lvl>
    <w:lvl w:ilvl="6">
      <w:start w:val="1"/>
      <w:numFmt w:val="decimal"/>
      <w:lvlText w:val="%7."/>
      <w:lvlJc w:val="left"/>
      <w:pPr>
        <w:ind w:left="5387" w:hanging="360"/>
      </w:pPr>
    </w:lvl>
    <w:lvl w:ilvl="7">
      <w:start w:val="1"/>
      <w:numFmt w:val="lowerLetter"/>
      <w:lvlText w:val="%8."/>
      <w:lvlJc w:val="left"/>
      <w:pPr>
        <w:ind w:left="6107" w:hanging="360"/>
      </w:pPr>
    </w:lvl>
    <w:lvl w:ilvl="8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672C5133"/>
    <w:multiLevelType w:val="multilevel"/>
    <w:tmpl w:val="ADE25650"/>
    <w:lvl w:ilvl="0">
      <w:start w:val="1"/>
      <w:numFmt w:val="decimal"/>
      <w:lvlText w:val="%1)"/>
      <w:lvlJc w:val="left"/>
      <w:pPr>
        <w:ind w:left="1427" w:hanging="360"/>
      </w:pPr>
      <w:rPr>
        <w:rFonts w:ascii="Times New Roman" w:eastAsia="SimSun" w:hAnsi="Times New Roman" w:cs="Lucida Sans"/>
      </w:rPr>
    </w:lvl>
    <w:lvl w:ilvl="1">
      <w:start w:val="1"/>
      <w:numFmt w:val="lowerLetter"/>
      <w:lvlText w:val="%2."/>
      <w:lvlJc w:val="left"/>
      <w:pPr>
        <w:ind w:left="2147" w:hanging="360"/>
      </w:pPr>
    </w:lvl>
    <w:lvl w:ilvl="2">
      <w:start w:val="1"/>
      <w:numFmt w:val="lowerRoman"/>
      <w:lvlText w:val="%3."/>
      <w:lvlJc w:val="right"/>
      <w:pPr>
        <w:ind w:left="2867" w:hanging="180"/>
      </w:pPr>
    </w:lvl>
    <w:lvl w:ilvl="3">
      <w:start w:val="1"/>
      <w:numFmt w:val="decimal"/>
      <w:lvlText w:val="%4."/>
      <w:lvlJc w:val="left"/>
      <w:pPr>
        <w:ind w:left="3587" w:hanging="360"/>
      </w:pPr>
    </w:lvl>
    <w:lvl w:ilvl="4">
      <w:start w:val="1"/>
      <w:numFmt w:val="lowerLetter"/>
      <w:lvlText w:val="%5."/>
      <w:lvlJc w:val="left"/>
      <w:pPr>
        <w:ind w:left="4307" w:hanging="360"/>
      </w:pPr>
    </w:lvl>
    <w:lvl w:ilvl="5">
      <w:start w:val="1"/>
      <w:numFmt w:val="lowerRoman"/>
      <w:lvlText w:val="%6."/>
      <w:lvlJc w:val="right"/>
      <w:pPr>
        <w:ind w:left="5027" w:hanging="180"/>
      </w:pPr>
    </w:lvl>
    <w:lvl w:ilvl="6">
      <w:start w:val="1"/>
      <w:numFmt w:val="decimal"/>
      <w:lvlText w:val="%7."/>
      <w:lvlJc w:val="left"/>
      <w:pPr>
        <w:ind w:left="5747" w:hanging="360"/>
      </w:pPr>
    </w:lvl>
    <w:lvl w:ilvl="7">
      <w:start w:val="1"/>
      <w:numFmt w:val="lowerLetter"/>
      <w:lvlText w:val="%8."/>
      <w:lvlJc w:val="left"/>
      <w:pPr>
        <w:ind w:left="6467" w:hanging="360"/>
      </w:pPr>
    </w:lvl>
    <w:lvl w:ilvl="8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CE"/>
    <w:rsid w:val="0050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E9658-B271-43F2-8225-38C3FBB2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B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7B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07BCE"/>
    <w:pPr>
      <w:spacing w:after="120"/>
    </w:pPr>
  </w:style>
  <w:style w:type="character" w:customStyle="1" w:styleId="StrongEmphasis">
    <w:name w:val="Strong Emphasis"/>
    <w:rsid w:val="00507BCE"/>
    <w:rPr>
      <w:b/>
      <w:bCs/>
    </w:rPr>
  </w:style>
  <w:style w:type="paragraph" w:styleId="Akapitzlist">
    <w:name w:val="List Paragraph"/>
    <w:basedOn w:val="Normalny"/>
    <w:rsid w:val="00507BCE"/>
    <w:pPr>
      <w:ind w:left="720"/>
    </w:pPr>
    <w:rPr>
      <w:rFonts w:cs="Mangal"/>
      <w:szCs w:val="21"/>
    </w:rPr>
  </w:style>
  <w:style w:type="paragraph" w:styleId="Stopka">
    <w:name w:val="footer"/>
    <w:basedOn w:val="Normalny"/>
    <w:link w:val="StopkaZnak"/>
    <w:rsid w:val="00507BC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507BCE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2536</Words>
  <Characters>15222</Characters>
  <Application>Microsoft Office Word</Application>
  <DocSecurity>0</DocSecurity>
  <Lines>126</Lines>
  <Paragraphs>35</Paragraphs>
  <ScaleCrop>false</ScaleCrop>
  <Company/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Smejda</dc:creator>
  <cp:keywords/>
  <dc:description/>
  <cp:lastModifiedBy>Bogusława Smejda</cp:lastModifiedBy>
  <cp:revision>1</cp:revision>
  <dcterms:created xsi:type="dcterms:W3CDTF">2025-04-01T07:12:00Z</dcterms:created>
  <dcterms:modified xsi:type="dcterms:W3CDTF">2025-04-01T07:13:00Z</dcterms:modified>
</cp:coreProperties>
</file>